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531AA" w14:textId="77777777" w:rsidR="00E94227" w:rsidRPr="00BE5AB6" w:rsidRDefault="00E94227" w:rsidP="00E94227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en-US"/>
        </w:rPr>
      </w:pPr>
      <w:r w:rsidRPr="00BE5AB6">
        <w:rPr>
          <w:rFonts w:ascii="Arial" w:eastAsia="Times New Roman" w:hAnsi="Arial" w:cs="Arial"/>
          <w:b/>
          <w:bCs/>
          <w:color w:val="2D363A"/>
          <w:kern w:val="36"/>
          <w:sz w:val="28"/>
          <w:szCs w:val="28"/>
          <w:lang w:val="en-US"/>
        </w:rPr>
        <w:t>Is a Systematic Review Right for My Project? Comparing Review Types</w:t>
      </w:r>
    </w:p>
    <w:p w14:paraId="07BEFC56" w14:textId="64F6A24D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Grant, M. J., &amp; Booth, A. (2009). A typology of reviews: an analysis of 14 review types and associated methodologies.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Health information &amp; libraries journal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26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(2), 91-108. (</w:t>
      </w:r>
      <w:proofErr w:type="gramStart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64BD5CAE" w14:textId="77777777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44E31DD9" w14:textId="67095FEE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</w:pP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Karadzhov, D. (2021). Personal recovery and socio-structural disadvantage: a critical conceptual review.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Health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13634593211014250. </w:t>
      </w:r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(</w:t>
      </w:r>
      <w:proofErr w:type="gramStart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access)</w:t>
      </w:r>
    </w:p>
    <w:p w14:paraId="6DB21C5A" w14:textId="77777777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57FCE6EC" w14:textId="4F9970F4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MacMillan, F., McBride, K. A., George, E. S., &amp; Steiner, G. Z. (2019). Conducting a Systematic Review: A Practical Guide. In '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Handbook of Research Methods in Health Social Sciences', </w:t>
      </w:r>
      <w:proofErr w:type="spellStart"/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Pranee</w:t>
      </w:r>
      <w:proofErr w:type="spellEnd"/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Liamputtong (Ed.). Western Sydney University. Singapore: Springer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, 805-826.</w:t>
      </w:r>
    </w:p>
    <w:p w14:paraId="4C8F1024" w14:textId="77777777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1C33C474" w14:textId="276B0434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Munn, Z., Peters, M. D., Stern, C., </w:t>
      </w: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Tufanaru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C., McArthur, A., &amp; </w:t>
      </w: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Aromataris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E. (2018). Systematic review or scoping review? Guidance for authors when choosing between a systematic or scoping review approach.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BMC medical research methodology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18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(1), 1-7. (</w:t>
      </w:r>
      <w:proofErr w:type="gramStart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4F8D1189" w14:textId="77777777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09044C05" w14:textId="71E69C05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Tricco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A. C., Lillie, E., </w:t>
      </w: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Zarin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W., O'Brien, K. K., Colquhoun, H., </w:t>
      </w: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Levac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, D., ... &amp; Straus, S. E. (2018). PRISMA extension for scoping reviews (PRISMA-</w:t>
      </w: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ScR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): checklist and explanation.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Annals of internal medicine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169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(7), 467-473. (</w:t>
      </w:r>
      <w:proofErr w:type="gramStart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36FC5132" w14:textId="77777777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04E4FFF0" w14:textId="77777777" w:rsidR="00E94227" w:rsidRPr="00BE5AB6" w:rsidRDefault="00E94227" w:rsidP="00E9422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Yimgang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D., </w:t>
      </w: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Danhoundo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G., </w:t>
      </w:r>
      <w:proofErr w:type="spellStart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Kusi</w:t>
      </w:r>
      <w:proofErr w:type="spellEnd"/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-Appiah, E., Sunder, V., Campbell, S., &amp; Yaya, S. (2021). A scoping review of researchers’ involvement in health policy dialogue in Africa.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Systematic Reviews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r w:rsidRPr="00BE5AB6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10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(1), 1-12. (</w:t>
      </w:r>
      <w:proofErr w:type="gramStart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>open</w:t>
      </w:r>
      <w:proofErr w:type="gramEnd"/>
      <w:r w:rsidRPr="00BE5AB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val="en-US"/>
        </w:rPr>
        <w:t xml:space="preserve"> access</w:t>
      </w:r>
      <w:r w:rsidRPr="00BE5AB6">
        <w:rPr>
          <w:rFonts w:ascii="Arial" w:eastAsia="Times New Roman" w:hAnsi="Arial" w:cs="Arial"/>
          <w:color w:val="222222"/>
          <w:sz w:val="24"/>
          <w:szCs w:val="24"/>
          <w:lang w:val="en-US"/>
        </w:rPr>
        <w:t>)</w:t>
      </w:r>
    </w:p>
    <w:p w14:paraId="0F092D45" w14:textId="77777777" w:rsidR="00EB7204" w:rsidRPr="00BE5AB6" w:rsidRDefault="00EB7204">
      <w:pPr>
        <w:rPr>
          <w:rFonts w:ascii="Arial" w:hAnsi="Arial" w:cs="Arial"/>
          <w:sz w:val="24"/>
          <w:szCs w:val="24"/>
        </w:rPr>
      </w:pPr>
    </w:p>
    <w:sectPr w:rsidR="00EB7204" w:rsidRPr="00BE5A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227"/>
    <w:rsid w:val="00BE5AB6"/>
    <w:rsid w:val="00E94227"/>
    <w:rsid w:val="00EB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8EAE1"/>
  <w15:chartTrackingRefBased/>
  <w15:docId w15:val="{A59A6E2B-EABD-4BA3-9AA8-AFD76016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E942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22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0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Karadzhov</dc:creator>
  <cp:keywords/>
  <dc:description/>
  <cp:lastModifiedBy>Laura Sharp</cp:lastModifiedBy>
  <cp:revision>3</cp:revision>
  <dcterms:created xsi:type="dcterms:W3CDTF">2022-04-28T22:41:00Z</dcterms:created>
  <dcterms:modified xsi:type="dcterms:W3CDTF">2022-05-06T20:04:00Z</dcterms:modified>
</cp:coreProperties>
</file>